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368" w:rsidRPr="004E289D" w:rsidRDefault="00996368" w:rsidP="00996368">
      <w:pPr>
        <w:tabs>
          <w:tab w:val="left" w:pos="4536"/>
        </w:tabs>
        <w:jc w:val="center"/>
        <w:rPr>
          <w:rFonts w:asciiTheme="majorHAnsi" w:hAnsiTheme="majorHAnsi"/>
          <w:b/>
          <w:sz w:val="24"/>
          <w:szCs w:val="24"/>
        </w:rPr>
      </w:pPr>
      <w:r w:rsidRPr="004E289D">
        <w:rPr>
          <w:rFonts w:asciiTheme="majorHAnsi" w:hAnsiTheme="majorHAnsi"/>
          <w:b/>
          <w:sz w:val="28"/>
          <w:szCs w:val="24"/>
        </w:rPr>
        <w:t>Eleanor Rix Professorship in Rural Teacher Education</w:t>
      </w:r>
      <w:r w:rsidRPr="004E289D">
        <w:rPr>
          <w:rFonts w:asciiTheme="majorHAnsi" w:hAnsiTheme="majorHAnsi"/>
          <w:b/>
          <w:sz w:val="28"/>
          <w:szCs w:val="24"/>
        </w:rPr>
        <w:br/>
      </w:r>
    </w:p>
    <w:p w:rsidR="00996368" w:rsidRDefault="00996368" w:rsidP="00996368">
      <w:pPr>
        <w:spacing w:before="240" w:after="240" w:line="240" w:lineRule="auto"/>
        <w:rPr>
          <w:rFonts w:asciiTheme="majorHAnsi" w:hAnsiTheme="majorHAnsi"/>
          <w:snapToGrid w:val="0"/>
        </w:rPr>
      </w:pPr>
      <w:r w:rsidRPr="00FC5A20">
        <w:rPr>
          <w:rFonts w:asciiTheme="majorHAnsi" w:hAnsiTheme="majorHAnsi"/>
          <w:snapToGrid w:val="0"/>
        </w:rPr>
        <w:t>The Faculty of Education at the University of British Columbia invites applications for the</w:t>
      </w:r>
      <w:r w:rsidR="001E1796">
        <w:rPr>
          <w:rFonts w:asciiTheme="majorHAnsi" w:hAnsiTheme="majorHAnsi"/>
          <w:snapToGrid w:val="0"/>
        </w:rPr>
        <w:t xml:space="preserve"> position of </w:t>
      </w:r>
      <w:r w:rsidRPr="00FC5A20">
        <w:rPr>
          <w:rFonts w:asciiTheme="majorHAnsi" w:hAnsiTheme="majorHAnsi"/>
          <w:b/>
          <w:snapToGrid w:val="0"/>
        </w:rPr>
        <w:t>Eleanor Rix Professorship in Rural Teacher Education</w:t>
      </w:r>
      <w:r w:rsidR="001E1796">
        <w:rPr>
          <w:rFonts w:asciiTheme="majorHAnsi" w:hAnsiTheme="majorHAnsi"/>
          <w:b/>
          <w:snapToGrid w:val="0"/>
        </w:rPr>
        <w:t xml:space="preserve">.  </w:t>
      </w:r>
      <w:r w:rsidR="001E1796" w:rsidRPr="001E1796">
        <w:rPr>
          <w:rFonts w:asciiTheme="majorHAnsi" w:hAnsiTheme="majorHAnsi"/>
          <w:snapToGrid w:val="0"/>
        </w:rPr>
        <w:t xml:space="preserve">The successful candidate will be appointed at the </w:t>
      </w:r>
      <w:r w:rsidRPr="001E1796">
        <w:rPr>
          <w:rFonts w:asciiTheme="majorHAnsi" w:hAnsiTheme="majorHAnsi"/>
          <w:snapToGrid w:val="0"/>
        </w:rPr>
        <w:t>rank of Associate Professor or Professor</w:t>
      </w:r>
      <w:r w:rsidR="001E1796" w:rsidRPr="001E1796">
        <w:rPr>
          <w:rFonts w:asciiTheme="majorHAnsi" w:hAnsiTheme="majorHAnsi"/>
          <w:snapToGrid w:val="0"/>
        </w:rPr>
        <w:t xml:space="preserve"> with tenure</w:t>
      </w:r>
      <w:r w:rsidR="001E1796">
        <w:rPr>
          <w:rFonts w:asciiTheme="majorHAnsi" w:hAnsiTheme="majorHAnsi"/>
          <w:snapToGrid w:val="0"/>
        </w:rPr>
        <w:t xml:space="preserve"> based on their qualification and experience</w:t>
      </w:r>
      <w:r w:rsidR="007D272F">
        <w:rPr>
          <w:rFonts w:asciiTheme="majorHAnsi" w:hAnsiTheme="majorHAnsi"/>
          <w:snapToGrid w:val="0"/>
        </w:rPr>
        <w:t xml:space="preserve"> and subject to the University’s established appointment processes</w:t>
      </w:r>
      <w:r w:rsidRPr="00FC5A20">
        <w:rPr>
          <w:rFonts w:asciiTheme="majorHAnsi" w:hAnsiTheme="majorHAnsi"/>
          <w:snapToGrid w:val="0"/>
        </w:rPr>
        <w:t xml:space="preserve">.  </w:t>
      </w:r>
      <w:r w:rsidRPr="00832A3D">
        <w:rPr>
          <w:rFonts w:asciiTheme="majorHAnsi" w:hAnsiTheme="majorHAnsi"/>
          <w:snapToGrid w:val="0"/>
        </w:rPr>
        <w:t xml:space="preserve">This </w:t>
      </w:r>
      <w:r w:rsidRPr="00FC5A20">
        <w:rPr>
          <w:rFonts w:asciiTheme="majorHAnsi" w:hAnsiTheme="majorHAnsi"/>
          <w:snapToGrid w:val="0"/>
        </w:rPr>
        <w:t xml:space="preserve">Professorship was established to better understand and respond to current problems and needs that exist in rural education and to creatively recruit, effective prepare and responsibly support new and practicing teachers who work in small and rural communities in British Columbia, Canada.  </w:t>
      </w:r>
    </w:p>
    <w:p w:rsidR="00996368" w:rsidRPr="00FC5A20" w:rsidRDefault="00996368" w:rsidP="00996368">
      <w:pPr>
        <w:spacing w:before="240" w:after="240" w:line="240" w:lineRule="auto"/>
        <w:rPr>
          <w:rFonts w:asciiTheme="majorHAnsi" w:hAnsiTheme="majorHAnsi"/>
        </w:rPr>
      </w:pPr>
      <w:r w:rsidRPr="00FC5A20">
        <w:rPr>
          <w:rFonts w:asciiTheme="majorHAnsi" w:hAnsiTheme="majorHAnsi"/>
          <w:snapToGrid w:val="0"/>
        </w:rPr>
        <w:t xml:space="preserve">Applications are welcome from scholars with outstanding accomplishments acknowledged by their peers as having had a major impact in their field. The successful candidate will have a strong record of research, successful grant funding, as well as demonstrated leadership and teaching in rural teacher education. As reflected in the diverse cognate areas within the Faculty, it is anticipated that the successful candidate will embrace social, ecological, cultural, and community-oriented perspectives in relation to (a) preparing rural teachers, (b) connecting educators, (c) producing influential research, and (d) advocating for policy change.  In addition, given the focus of the Professorship in Rural Teacher Education it is expected that the successful candidate will have experience with, and contribute towards (through research and teaching) various distance learning initiatives. </w:t>
      </w:r>
    </w:p>
    <w:p w:rsidR="00996368" w:rsidRPr="0096527E" w:rsidRDefault="00996368" w:rsidP="00996368">
      <w:pPr>
        <w:spacing w:before="240" w:after="240" w:line="240" w:lineRule="auto"/>
        <w:rPr>
          <w:rFonts w:asciiTheme="majorHAnsi" w:hAnsiTheme="majorHAnsi"/>
        </w:rPr>
      </w:pPr>
      <w:r w:rsidRPr="00FC5A20">
        <w:rPr>
          <w:rFonts w:asciiTheme="majorHAnsi" w:hAnsiTheme="majorHAnsi"/>
          <w:snapToGrid w:val="0"/>
        </w:rPr>
        <w:t xml:space="preserve">The University of British Columbia is located on traditional </w:t>
      </w:r>
      <w:proofErr w:type="spellStart"/>
      <w:r w:rsidRPr="00FC5A20">
        <w:rPr>
          <w:rFonts w:asciiTheme="majorHAnsi" w:hAnsiTheme="majorHAnsi"/>
          <w:snapToGrid w:val="0"/>
        </w:rPr>
        <w:t>unceded</w:t>
      </w:r>
      <w:proofErr w:type="spellEnd"/>
      <w:r w:rsidRPr="00FC5A20">
        <w:rPr>
          <w:rFonts w:asciiTheme="majorHAnsi" w:hAnsiTheme="majorHAnsi"/>
          <w:snapToGrid w:val="0"/>
        </w:rPr>
        <w:t xml:space="preserve"> </w:t>
      </w:r>
      <w:proofErr w:type="spellStart"/>
      <w:r w:rsidRPr="00FC5A20">
        <w:rPr>
          <w:rFonts w:asciiTheme="majorHAnsi" w:hAnsiTheme="majorHAnsi"/>
          <w:snapToGrid w:val="0"/>
        </w:rPr>
        <w:t>Musqueam</w:t>
      </w:r>
      <w:proofErr w:type="spellEnd"/>
      <w:r w:rsidRPr="00FC5A20">
        <w:rPr>
          <w:rFonts w:asciiTheme="majorHAnsi" w:hAnsiTheme="majorHAnsi"/>
          <w:snapToGrid w:val="0"/>
        </w:rPr>
        <w:t xml:space="preserve"> territory in beautiful Vancouver, a multicultural, multilingual city ranked as one of the world’s best places to live. </w:t>
      </w:r>
      <w:r w:rsidRPr="0096527E">
        <w:rPr>
          <w:rFonts w:asciiTheme="majorHAnsi" w:hAnsiTheme="majorHAnsi"/>
        </w:rPr>
        <w:t xml:space="preserve">The University is recognized internationally as a leading research institution, with the Faculty of Education recently </w:t>
      </w:r>
      <w:r w:rsidRPr="00832A3D">
        <w:rPr>
          <w:rFonts w:asciiTheme="majorHAnsi" w:hAnsiTheme="majorHAnsi"/>
        </w:rPr>
        <w:t>ranking</w:t>
      </w:r>
      <w:r w:rsidRPr="0096527E">
        <w:rPr>
          <w:rFonts w:asciiTheme="majorHAnsi" w:hAnsiTheme="majorHAnsi"/>
        </w:rPr>
        <w:t xml:space="preserve"> first in Canadian and ninth globally among Faculties of Education (QS World University Rankings). The Faculty of Education is committed to research excellence and provides a comprehensive set of programmatic offerings at the baccalaureate, magisterial and doctoral levels. Academic units include the Department of Curriculum and Pedagogy, the Department of Educational and Counselling Psychology and Special Education, the Department of Educational Studies, the Department of Language and Literacy Education, and the School of Kinesiology. </w:t>
      </w:r>
      <w:r w:rsidRPr="00FC5A20">
        <w:rPr>
          <w:rFonts w:asciiTheme="majorHAnsi" w:hAnsiTheme="majorHAnsi"/>
          <w:snapToGrid w:val="0"/>
        </w:rPr>
        <w:t xml:space="preserve">While the appointment will be housed in one of the four Departments within the Faculty of Education (depending on the best fit for the successful applicant), we encourage research and mentorship that will stimulate interdisciplinary collaborations within the Faculty, University, and local, national, and international communities. </w:t>
      </w:r>
      <w:r w:rsidRPr="0096527E">
        <w:rPr>
          <w:rFonts w:asciiTheme="majorHAnsi" w:hAnsiTheme="majorHAnsi"/>
        </w:rPr>
        <w:t xml:space="preserve">For further details about the Faculty and its research, please visit </w:t>
      </w:r>
      <w:hyperlink r:id="rId8" w:history="1">
        <w:r w:rsidRPr="0096527E">
          <w:rPr>
            <w:rStyle w:val="Hyperlink"/>
            <w:rFonts w:asciiTheme="majorHAnsi" w:hAnsiTheme="majorHAnsi"/>
          </w:rPr>
          <w:t>www.educ.ubc.ca</w:t>
        </w:r>
      </w:hyperlink>
      <w:r w:rsidRPr="0096527E">
        <w:rPr>
          <w:rFonts w:asciiTheme="majorHAnsi" w:hAnsiTheme="majorHAnsi"/>
        </w:rPr>
        <w:t xml:space="preserve">.  </w:t>
      </w:r>
    </w:p>
    <w:p w:rsidR="00996368" w:rsidRPr="00FC5A20" w:rsidRDefault="00996368" w:rsidP="00996368">
      <w:pPr>
        <w:spacing w:before="240" w:after="240" w:line="240" w:lineRule="auto"/>
        <w:rPr>
          <w:rFonts w:asciiTheme="majorHAnsi" w:hAnsiTheme="majorHAnsi"/>
          <w:snapToGrid w:val="0"/>
        </w:rPr>
      </w:pPr>
      <w:r w:rsidRPr="00FC5A20">
        <w:rPr>
          <w:rFonts w:asciiTheme="majorHAnsi" w:hAnsiTheme="majorHAnsi"/>
          <w:snapToGrid w:val="0"/>
        </w:rPr>
        <w:t xml:space="preserve">Rank and salary for this position are commensurate with qualifications and experience and carries a research supplement. The University’s benefit package is comprehensive. Interested applicants are invited to send their curriculum vitae, a five-year research plan, a record of teaching excellence, three papers that are the most significant and relevant to their research interests and/or to this </w:t>
      </w:r>
      <w:r>
        <w:rPr>
          <w:rFonts w:asciiTheme="majorHAnsi" w:hAnsiTheme="majorHAnsi"/>
          <w:snapToGrid w:val="0"/>
        </w:rPr>
        <w:t>P</w:t>
      </w:r>
      <w:r w:rsidRPr="00FC5A20">
        <w:rPr>
          <w:rFonts w:asciiTheme="majorHAnsi" w:hAnsiTheme="majorHAnsi"/>
          <w:snapToGrid w:val="0"/>
        </w:rPr>
        <w:t>rofessorship.</w:t>
      </w:r>
      <w:r w:rsidRPr="0096527E">
        <w:rPr>
          <w:rFonts w:asciiTheme="majorHAnsi" w:hAnsiTheme="majorHAnsi"/>
        </w:rPr>
        <w:t xml:space="preserve"> </w:t>
      </w:r>
      <w:r>
        <w:rPr>
          <w:rFonts w:asciiTheme="majorHAnsi" w:hAnsiTheme="majorHAnsi"/>
        </w:rPr>
        <w:t xml:space="preserve"> </w:t>
      </w:r>
      <w:r w:rsidRPr="0096527E">
        <w:rPr>
          <w:rFonts w:asciiTheme="majorHAnsi" w:hAnsiTheme="majorHAnsi"/>
        </w:rPr>
        <w:t xml:space="preserve">Applicants are also asked to have three letters of reference </w:t>
      </w:r>
      <w:r w:rsidRPr="00832A3D">
        <w:rPr>
          <w:rFonts w:asciiTheme="majorHAnsi" w:hAnsiTheme="majorHAnsi"/>
        </w:rPr>
        <w:t xml:space="preserve">external to UBC and to </w:t>
      </w:r>
      <w:r w:rsidRPr="00832A3D">
        <w:rPr>
          <w:rFonts w:asciiTheme="majorHAnsi" w:hAnsiTheme="majorHAnsi"/>
        </w:rPr>
        <w:lastRenderedPageBreak/>
        <w:t xml:space="preserve">their current institution </w:t>
      </w:r>
      <w:r w:rsidRPr="0096527E">
        <w:rPr>
          <w:rFonts w:asciiTheme="majorHAnsi" w:hAnsiTheme="majorHAnsi"/>
        </w:rPr>
        <w:t xml:space="preserve">sent directly to Dr. Mark Beauchamp (either by email or </w:t>
      </w:r>
      <w:r>
        <w:rPr>
          <w:rFonts w:asciiTheme="majorHAnsi" w:hAnsiTheme="majorHAnsi"/>
        </w:rPr>
        <w:t xml:space="preserve">mail </w:t>
      </w:r>
      <w:r w:rsidRPr="0096527E">
        <w:rPr>
          <w:rFonts w:asciiTheme="majorHAnsi" w:hAnsiTheme="majorHAnsi"/>
        </w:rPr>
        <w:t>to the address below).</w:t>
      </w:r>
    </w:p>
    <w:p w:rsidR="00996368" w:rsidRPr="00FC5A20" w:rsidRDefault="00996368" w:rsidP="00996368">
      <w:pPr>
        <w:widowControl w:val="0"/>
        <w:autoSpaceDE w:val="0"/>
        <w:autoSpaceDN w:val="0"/>
        <w:adjustRightInd w:val="0"/>
        <w:spacing w:before="240" w:after="240" w:line="240" w:lineRule="auto"/>
        <w:rPr>
          <w:rFonts w:asciiTheme="majorHAnsi" w:hAnsiTheme="majorHAnsi"/>
          <w:snapToGrid w:val="0"/>
        </w:rPr>
      </w:pPr>
      <w:r w:rsidRPr="00FC5A20">
        <w:rPr>
          <w:rStyle w:val="pslongeditbox"/>
          <w:rFonts w:asciiTheme="majorHAnsi" w:hAnsiTheme="majorHAnsi"/>
          <w:snapToGrid w:val="0"/>
        </w:rPr>
        <w:t xml:space="preserve">The University of British Columbia </w:t>
      </w:r>
      <w:r w:rsidRPr="00FC5A20">
        <w:rPr>
          <w:rFonts w:asciiTheme="majorHAnsi" w:hAnsiTheme="majorHAnsi"/>
          <w:snapToGrid w:val="0"/>
        </w:rPr>
        <w:t>hires on the basis of merit and is committed to employment equity</w:t>
      </w:r>
      <w:r w:rsidRPr="00FC5A20">
        <w:rPr>
          <w:rStyle w:val="pslongeditbox"/>
          <w:rFonts w:asciiTheme="majorHAnsi" w:hAnsiTheme="majorHAnsi"/>
          <w:snapToGrid w:val="0"/>
        </w:rPr>
        <w:t xml:space="preserve">. All qualified persons are encouraged to apply. We especially welcome applications from members of visible minority groups, women, Aboriginal persons, persons with disabilities, persons of minority sexual orientations and gender identities, and others with the skills and knowledge to engage productively with diverse communities. </w:t>
      </w:r>
      <w:r w:rsidRPr="00FC5A20">
        <w:rPr>
          <w:rFonts w:asciiTheme="majorHAnsi" w:hAnsiTheme="majorHAnsi" w:cstheme="majorEastAsia"/>
          <w:snapToGrid w:val="0"/>
        </w:rPr>
        <w:t>We encourage all qualified persons to apply. However, Canadian citizens and permanent residents of Canada will be given priority</w:t>
      </w:r>
      <w:r>
        <w:rPr>
          <w:rFonts w:asciiTheme="majorHAnsi" w:hAnsiTheme="majorHAnsi" w:cstheme="majorEastAsia"/>
          <w:snapToGrid w:val="0"/>
        </w:rPr>
        <w:t>.</w:t>
      </w:r>
    </w:p>
    <w:p w:rsidR="00996368" w:rsidRPr="00FC5A20" w:rsidRDefault="00996368" w:rsidP="00996368">
      <w:pPr>
        <w:spacing w:before="240" w:after="240" w:line="240" w:lineRule="auto"/>
        <w:rPr>
          <w:rFonts w:asciiTheme="majorHAnsi" w:hAnsiTheme="majorHAnsi"/>
        </w:rPr>
      </w:pPr>
      <w:r w:rsidRPr="0096527E">
        <w:rPr>
          <w:rFonts w:asciiTheme="majorHAnsi" w:hAnsiTheme="majorHAnsi"/>
        </w:rPr>
        <w:t>The position is subject to budgetary approval.</w:t>
      </w:r>
      <w:r w:rsidRPr="00A0737E">
        <w:rPr>
          <w:rFonts w:asciiTheme="majorHAnsi" w:hAnsiTheme="majorHAnsi"/>
          <w:snapToGrid w:val="0"/>
        </w:rPr>
        <w:t xml:space="preserve"> </w:t>
      </w:r>
      <w:r>
        <w:rPr>
          <w:rFonts w:asciiTheme="majorHAnsi" w:hAnsiTheme="majorHAnsi"/>
          <w:snapToGrid w:val="0"/>
        </w:rPr>
        <w:t xml:space="preserve"> </w:t>
      </w:r>
      <w:r w:rsidRPr="00FC5A20">
        <w:rPr>
          <w:rFonts w:asciiTheme="majorHAnsi" w:hAnsiTheme="majorHAnsi"/>
          <w:snapToGrid w:val="0"/>
        </w:rPr>
        <w:t xml:space="preserve">Consideration of </w:t>
      </w:r>
      <w:r w:rsidRPr="00A97FCD">
        <w:rPr>
          <w:rFonts w:asciiTheme="majorHAnsi" w:hAnsiTheme="majorHAnsi"/>
          <w:snapToGrid w:val="0"/>
        </w:rPr>
        <w:t xml:space="preserve">candidates will begin </w:t>
      </w:r>
      <w:r w:rsidR="000C1CC8" w:rsidRPr="007D2464">
        <w:rPr>
          <w:rFonts w:asciiTheme="majorHAnsi" w:hAnsiTheme="majorHAnsi"/>
          <w:snapToGrid w:val="0"/>
        </w:rPr>
        <w:t>October 1</w:t>
      </w:r>
      <w:r w:rsidR="00CD09A0" w:rsidRPr="007D2464">
        <w:rPr>
          <w:rFonts w:asciiTheme="majorHAnsi" w:hAnsiTheme="majorHAnsi"/>
          <w:snapToGrid w:val="0"/>
        </w:rPr>
        <w:t>5</w:t>
      </w:r>
      <w:r w:rsidRPr="007D2464">
        <w:rPr>
          <w:rFonts w:asciiTheme="majorHAnsi" w:hAnsiTheme="majorHAnsi"/>
          <w:snapToGrid w:val="0"/>
        </w:rPr>
        <w:t>, 2017</w:t>
      </w:r>
      <w:r w:rsidRPr="00A97FCD">
        <w:rPr>
          <w:rFonts w:asciiTheme="majorHAnsi" w:hAnsiTheme="majorHAnsi"/>
          <w:snapToGrid w:val="0"/>
        </w:rPr>
        <w:t xml:space="preserve"> and will continue until the position is filled.</w:t>
      </w:r>
      <w:r w:rsidRPr="00A97FCD">
        <w:rPr>
          <w:rFonts w:asciiTheme="majorHAnsi" w:hAnsiTheme="majorHAnsi"/>
        </w:rPr>
        <w:t xml:space="preserve"> </w:t>
      </w:r>
      <w:r w:rsidRPr="00A97FCD">
        <w:rPr>
          <w:rFonts w:asciiTheme="majorHAnsi" w:hAnsiTheme="majorHAnsi"/>
          <w:snapToGrid w:val="0"/>
        </w:rPr>
        <w:t>To ensure full consideration, please submit application materials by the date noted. The start date is subject to final arrangement with the appointee.</w:t>
      </w:r>
      <w:r w:rsidRPr="00FC5A20">
        <w:rPr>
          <w:rFonts w:asciiTheme="majorHAnsi" w:hAnsiTheme="majorHAnsi"/>
        </w:rPr>
        <w:t> </w:t>
      </w:r>
      <w:r w:rsidRPr="00FC5A20">
        <w:rPr>
          <w:rFonts w:asciiTheme="majorHAnsi" w:hAnsiTheme="majorHAnsi"/>
        </w:rPr>
        <w:br/>
      </w:r>
    </w:p>
    <w:p w:rsidR="00996368" w:rsidRPr="00FC5A20" w:rsidRDefault="00996368" w:rsidP="00996368">
      <w:pPr>
        <w:autoSpaceDE w:val="0"/>
        <w:autoSpaceDN w:val="0"/>
        <w:adjustRightInd w:val="0"/>
        <w:spacing w:after="0" w:line="240" w:lineRule="auto"/>
        <w:jc w:val="center"/>
        <w:rPr>
          <w:rFonts w:asciiTheme="majorHAnsi" w:hAnsiTheme="majorHAnsi"/>
        </w:rPr>
      </w:pPr>
      <w:r w:rsidRPr="00FC5A20">
        <w:rPr>
          <w:rFonts w:asciiTheme="majorHAnsi" w:hAnsiTheme="majorHAnsi"/>
        </w:rPr>
        <w:t>Applications and enquires should be directed to:</w:t>
      </w:r>
    </w:p>
    <w:p w:rsidR="00996368" w:rsidRPr="00FC5A20" w:rsidRDefault="00996368" w:rsidP="00996368">
      <w:pPr>
        <w:autoSpaceDE w:val="0"/>
        <w:autoSpaceDN w:val="0"/>
        <w:adjustRightInd w:val="0"/>
        <w:spacing w:after="0" w:line="240" w:lineRule="auto"/>
        <w:jc w:val="center"/>
        <w:rPr>
          <w:rFonts w:asciiTheme="majorHAnsi" w:hAnsiTheme="majorHAnsi"/>
        </w:rPr>
      </w:pPr>
      <w:r w:rsidRPr="00FC5A20">
        <w:rPr>
          <w:rFonts w:asciiTheme="majorHAnsi" w:hAnsiTheme="majorHAnsi"/>
        </w:rPr>
        <w:t xml:space="preserve">Dr. Mark Beauchamp, Associate Dean Research  </w:t>
      </w:r>
    </w:p>
    <w:p w:rsidR="00996368" w:rsidRPr="00FC5A20" w:rsidRDefault="00996368" w:rsidP="00996368">
      <w:pPr>
        <w:autoSpaceDE w:val="0"/>
        <w:autoSpaceDN w:val="0"/>
        <w:adjustRightInd w:val="0"/>
        <w:spacing w:after="0" w:line="240" w:lineRule="auto"/>
        <w:jc w:val="center"/>
        <w:rPr>
          <w:rFonts w:asciiTheme="majorHAnsi" w:hAnsiTheme="majorHAnsi"/>
        </w:rPr>
      </w:pPr>
      <w:r w:rsidRPr="00FC5A20">
        <w:rPr>
          <w:rFonts w:asciiTheme="majorHAnsi" w:hAnsiTheme="majorHAnsi"/>
        </w:rPr>
        <w:t>Faculty of Education</w:t>
      </w:r>
    </w:p>
    <w:p w:rsidR="00996368" w:rsidRPr="00FC5A20" w:rsidRDefault="00996368" w:rsidP="00996368">
      <w:pPr>
        <w:autoSpaceDE w:val="0"/>
        <w:autoSpaceDN w:val="0"/>
        <w:adjustRightInd w:val="0"/>
        <w:spacing w:after="0" w:line="240" w:lineRule="auto"/>
        <w:jc w:val="center"/>
        <w:rPr>
          <w:rFonts w:asciiTheme="majorHAnsi" w:hAnsiTheme="majorHAnsi"/>
        </w:rPr>
      </w:pPr>
      <w:r w:rsidRPr="00FC5A20">
        <w:rPr>
          <w:rFonts w:asciiTheme="majorHAnsi" w:hAnsiTheme="majorHAnsi"/>
        </w:rPr>
        <w:t>University of British Columbia</w:t>
      </w:r>
    </w:p>
    <w:p w:rsidR="00996368" w:rsidRPr="000C1CC8" w:rsidRDefault="00996368" w:rsidP="00996368">
      <w:pPr>
        <w:autoSpaceDE w:val="0"/>
        <w:autoSpaceDN w:val="0"/>
        <w:adjustRightInd w:val="0"/>
        <w:spacing w:after="0" w:line="240" w:lineRule="auto"/>
        <w:jc w:val="center"/>
        <w:rPr>
          <w:rFonts w:asciiTheme="majorHAnsi" w:hAnsiTheme="majorHAnsi"/>
          <w:lang w:val="fr-CA"/>
        </w:rPr>
      </w:pPr>
      <w:r w:rsidRPr="000C1CC8">
        <w:rPr>
          <w:rFonts w:asciiTheme="majorHAnsi" w:hAnsiTheme="majorHAnsi"/>
          <w:lang w:val="fr-CA"/>
        </w:rPr>
        <w:t>2125 Main Mall</w:t>
      </w:r>
      <w:bookmarkStart w:id="0" w:name="_GoBack"/>
      <w:bookmarkEnd w:id="0"/>
    </w:p>
    <w:p w:rsidR="00996368" w:rsidRPr="000C1CC8" w:rsidRDefault="00996368" w:rsidP="00996368">
      <w:pPr>
        <w:tabs>
          <w:tab w:val="left" w:pos="180"/>
          <w:tab w:val="center" w:pos="4680"/>
        </w:tabs>
        <w:autoSpaceDE w:val="0"/>
        <w:autoSpaceDN w:val="0"/>
        <w:adjustRightInd w:val="0"/>
        <w:spacing w:after="0" w:line="240" w:lineRule="auto"/>
        <w:rPr>
          <w:rFonts w:asciiTheme="majorHAnsi" w:hAnsiTheme="majorHAnsi"/>
          <w:lang w:val="fr-CA"/>
        </w:rPr>
      </w:pPr>
      <w:r w:rsidRPr="000C1CC8">
        <w:rPr>
          <w:rFonts w:asciiTheme="majorHAnsi" w:hAnsiTheme="majorHAnsi"/>
          <w:lang w:val="fr-CA"/>
        </w:rPr>
        <w:tab/>
      </w:r>
      <w:r w:rsidRPr="000C1CC8">
        <w:rPr>
          <w:rFonts w:asciiTheme="majorHAnsi" w:hAnsiTheme="majorHAnsi"/>
          <w:lang w:val="fr-CA"/>
        </w:rPr>
        <w:tab/>
        <w:t>Vancouver BC, Canada V6T 1Z4</w:t>
      </w:r>
    </w:p>
    <w:p w:rsidR="000C5890" w:rsidRDefault="00996368" w:rsidP="00996368">
      <w:pPr>
        <w:spacing w:line="240" w:lineRule="auto"/>
        <w:jc w:val="center"/>
        <w:rPr>
          <w:rFonts w:ascii="Times New Roman" w:hAnsi="Times New Roman"/>
        </w:rPr>
      </w:pPr>
      <w:r w:rsidRPr="00FC5A20">
        <w:rPr>
          <w:rFonts w:asciiTheme="majorHAnsi" w:hAnsiTheme="majorHAnsi"/>
        </w:rPr>
        <w:t xml:space="preserve">OR via e-mail at </w:t>
      </w:r>
      <w:r w:rsidRPr="00FC5A20">
        <w:rPr>
          <w:rFonts w:asciiTheme="majorHAnsi" w:hAnsiTheme="majorHAnsi"/>
          <w:color w:val="254A69"/>
          <w:u w:val="single" w:color="254A69"/>
        </w:rPr>
        <w:t>mark.beauchamp@ubc.ca</w:t>
      </w:r>
    </w:p>
    <w:p w:rsidR="00DE249F" w:rsidRPr="000C5890" w:rsidRDefault="00DE249F" w:rsidP="00EC3B38">
      <w:pPr>
        <w:rPr>
          <w:rFonts w:ascii="Times New Roman" w:hAnsi="Times New Roman"/>
          <w:lang w:val="en-CA"/>
        </w:rPr>
      </w:pPr>
    </w:p>
    <w:p w:rsidR="00493984" w:rsidRPr="000C5890" w:rsidRDefault="00493984" w:rsidP="00EC3B38">
      <w:pPr>
        <w:rPr>
          <w:rFonts w:ascii="Times New Roman" w:hAnsi="Times New Roman"/>
          <w:lang w:val="en-CA"/>
        </w:rPr>
      </w:pPr>
    </w:p>
    <w:p w:rsidR="00493984" w:rsidRPr="000C5890" w:rsidRDefault="00493984" w:rsidP="00EC3B38">
      <w:pPr>
        <w:rPr>
          <w:rFonts w:ascii="Times New Roman" w:hAnsi="Times New Roman"/>
          <w:lang w:val="en-CA"/>
        </w:rPr>
      </w:pPr>
    </w:p>
    <w:p w:rsidR="00493984" w:rsidRPr="000C5890" w:rsidRDefault="00493984" w:rsidP="00EC3B38">
      <w:pPr>
        <w:rPr>
          <w:rFonts w:ascii="Times New Roman" w:hAnsi="Times New Roman"/>
          <w:lang w:val="en-CA"/>
        </w:rPr>
      </w:pPr>
    </w:p>
    <w:p w:rsidR="00493984" w:rsidRPr="000C5890" w:rsidRDefault="00493984" w:rsidP="00EC3B38">
      <w:pPr>
        <w:rPr>
          <w:rFonts w:ascii="Times New Roman" w:hAnsi="Times New Roman"/>
          <w:lang w:val="en-CA"/>
        </w:rPr>
      </w:pPr>
    </w:p>
    <w:p w:rsidR="00493984" w:rsidRPr="000C5890" w:rsidRDefault="00493984" w:rsidP="00EC3B38">
      <w:pPr>
        <w:rPr>
          <w:rFonts w:ascii="Times New Roman" w:hAnsi="Times New Roman"/>
          <w:lang w:val="en-CA"/>
        </w:rPr>
      </w:pPr>
    </w:p>
    <w:p w:rsidR="00493984" w:rsidRPr="000C5890" w:rsidRDefault="00493984" w:rsidP="00EC3B38">
      <w:pPr>
        <w:rPr>
          <w:rFonts w:ascii="Times New Roman" w:hAnsi="Times New Roman"/>
          <w:lang w:val="en-CA"/>
        </w:rPr>
      </w:pPr>
    </w:p>
    <w:p w:rsidR="00EC3B38" w:rsidRPr="000C5890" w:rsidRDefault="00EC3B38" w:rsidP="00EC3B38">
      <w:pPr>
        <w:rPr>
          <w:rFonts w:ascii="Times New Roman" w:hAnsi="Times New Roman"/>
          <w:lang w:val="en-CA"/>
        </w:rPr>
      </w:pPr>
    </w:p>
    <w:p w:rsidR="006A4002" w:rsidRPr="000C5890" w:rsidRDefault="006A4002" w:rsidP="00EC3B38">
      <w:pPr>
        <w:rPr>
          <w:rFonts w:ascii="Times New Roman" w:hAnsi="Times New Roman"/>
          <w:lang w:val="en-CA"/>
        </w:rPr>
      </w:pPr>
    </w:p>
    <w:sectPr w:rsidR="006A4002" w:rsidRPr="000C5890" w:rsidSect="00996368">
      <w:headerReference w:type="first" r:id="rId9"/>
      <w:footnotePr>
        <w:numRestart w:val="eachSect"/>
      </w:footnotePr>
      <w:pgSz w:w="12240" w:h="15840" w:code="1"/>
      <w:pgMar w:top="1440" w:right="1440" w:bottom="1560" w:left="1440" w:header="720" w:footer="720" w:gutter="0"/>
      <w:paperSrc w:first="1270"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B39" w:rsidRDefault="00526B39">
      <w:pPr>
        <w:spacing w:line="240" w:lineRule="auto"/>
      </w:pPr>
      <w:r>
        <w:separator/>
      </w:r>
    </w:p>
  </w:endnote>
  <w:endnote w:type="continuationSeparator" w:id="0">
    <w:p w:rsidR="00526B39" w:rsidRDefault="00526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B39" w:rsidRDefault="00526B39">
      <w:pPr>
        <w:spacing w:line="240" w:lineRule="auto"/>
      </w:pPr>
      <w:r>
        <w:separator/>
      </w:r>
    </w:p>
  </w:footnote>
  <w:footnote w:type="continuationSeparator" w:id="0">
    <w:p w:rsidR="00526B39" w:rsidRDefault="00526B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38" w:rsidRPr="00A508F4" w:rsidRDefault="00996368" w:rsidP="00EC3B38">
    <w:pPr>
      <w:jc w:val="both"/>
      <w:rPr>
        <w:rFonts w:cs="Calibri"/>
      </w:rPr>
    </w:pPr>
    <w:r>
      <w:rPr>
        <w:rFonts w:cs="Calibri"/>
        <w:noProof/>
      </w:rPr>
      <mc:AlternateContent>
        <mc:Choice Requires="wps">
          <w:drawing>
            <wp:anchor distT="0" distB="0" distL="114300" distR="114300" simplePos="0" relativeHeight="251657216" behindDoc="0" locked="0" layoutInCell="0" allowOverlap="1" wp14:anchorId="2590B139" wp14:editId="3AEB95D3">
              <wp:simplePos x="0" y="0"/>
              <wp:positionH relativeFrom="page">
                <wp:posOffset>4985385</wp:posOffset>
              </wp:positionH>
              <wp:positionV relativeFrom="page">
                <wp:posOffset>468630</wp:posOffset>
              </wp:positionV>
              <wp:extent cx="2396490" cy="1176655"/>
              <wp:effectExtent l="0" t="0" r="22860" b="234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176655"/>
                      </a:xfrm>
                      <a:prstGeom prst="rect">
                        <a:avLst/>
                      </a:prstGeom>
                      <a:solidFill>
                        <a:srgbClr val="FFFFFF"/>
                      </a:solidFill>
                      <a:ln w="0">
                        <a:solidFill>
                          <a:srgbClr val="FFFFFF"/>
                        </a:solidFill>
                        <a:miter lim="800000"/>
                        <a:headEnd/>
                        <a:tailEnd/>
                      </a:ln>
                    </wps:spPr>
                    <wps:txbx>
                      <w:txbxContent>
                        <w:p w:rsidR="00EC3B38" w:rsidRPr="00DE3252" w:rsidRDefault="00EC3B38" w:rsidP="00996368">
                          <w:pPr>
                            <w:pStyle w:val="Header"/>
                            <w:spacing w:line="240" w:lineRule="auto"/>
                            <w:rPr>
                              <w:rFonts w:ascii="Calibri" w:hAnsi="Calibri" w:cs="Calibri"/>
                              <w:color w:val="17365D" w:themeColor="text2" w:themeShade="BF"/>
                              <w:sz w:val="20"/>
                            </w:rPr>
                          </w:pPr>
                          <w:r w:rsidRPr="00DE3252">
                            <w:rPr>
                              <w:rFonts w:ascii="Calibri" w:hAnsi="Calibri" w:cs="Calibri"/>
                              <w:b/>
                              <w:color w:val="17365D" w:themeColor="text2" w:themeShade="BF"/>
                              <w:sz w:val="20"/>
                            </w:rPr>
                            <w:t>Faculty of Education</w:t>
                          </w:r>
                          <w:r w:rsidRPr="00DE3252">
                            <w:rPr>
                              <w:rFonts w:ascii="Calibri" w:hAnsi="Calibri" w:cs="Calibri"/>
                              <w:color w:val="17365D" w:themeColor="text2" w:themeShade="BF"/>
                            </w:rPr>
                            <w:t xml:space="preserve"> </w:t>
                          </w:r>
                          <w:r w:rsidRPr="00DE3252">
                            <w:rPr>
                              <w:rFonts w:ascii="Calibri" w:hAnsi="Calibri" w:cs="Calibri"/>
                              <w:color w:val="17365D" w:themeColor="text2" w:themeShade="BF"/>
                              <w:sz w:val="18"/>
                              <w:szCs w:val="18"/>
                            </w:rPr>
                            <w:t>Vancouver Campus</w:t>
                          </w:r>
                        </w:p>
                        <w:p w:rsidR="00EC3B38" w:rsidRPr="00DE3252" w:rsidRDefault="00EC3B38" w:rsidP="00996368">
                          <w:pPr>
                            <w:spacing w:after="0" w:line="240" w:lineRule="auto"/>
                            <w:rPr>
                              <w:rFonts w:cs="Calibri"/>
                              <w:color w:val="17365D" w:themeColor="text2" w:themeShade="BF"/>
                              <w:sz w:val="16"/>
                              <w:szCs w:val="18"/>
                            </w:rPr>
                          </w:pPr>
                          <w:r w:rsidRPr="00DE3252">
                            <w:rPr>
                              <w:rFonts w:cs="Calibri"/>
                              <w:color w:val="17365D" w:themeColor="text2" w:themeShade="BF"/>
                              <w:sz w:val="16"/>
                              <w:szCs w:val="18"/>
                            </w:rPr>
                            <w:t>2616 – 2125 Main Mall</w:t>
                          </w:r>
                        </w:p>
                        <w:p w:rsidR="00EC3B38" w:rsidRPr="000C1CC8" w:rsidRDefault="00EC3B38" w:rsidP="00996368">
                          <w:pPr>
                            <w:spacing w:after="0" w:line="240" w:lineRule="auto"/>
                            <w:rPr>
                              <w:rFonts w:cs="Calibri"/>
                              <w:color w:val="17365D" w:themeColor="text2" w:themeShade="BF"/>
                              <w:sz w:val="16"/>
                              <w:szCs w:val="18"/>
                              <w:lang w:val="fr-CA"/>
                            </w:rPr>
                          </w:pPr>
                          <w:r w:rsidRPr="000C1CC8">
                            <w:rPr>
                              <w:rFonts w:cs="Calibri"/>
                              <w:color w:val="17365D" w:themeColor="text2" w:themeShade="BF"/>
                              <w:sz w:val="16"/>
                              <w:szCs w:val="18"/>
                              <w:lang w:val="fr-CA"/>
                            </w:rPr>
                            <w:t>Vancouver, BC Canada V6T 1Z4</w:t>
                          </w:r>
                        </w:p>
                        <w:p w:rsidR="00EC3B38" w:rsidRPr="000C1CC8" w:rsidRDefault="00EC3B38" w:rsidP="00996368">
                          <w:pPr>
                            <w:spacing w:after="0" w:line="240" w:lineRule="auto"/>
                            <w:rPr>
                              <w:rFonts w:cs="Calibri"/>
                              <w:color w:val="17365D" w:themeColor="text2" w:themeShade="BF"/>
                              <w:sz w:val="16"/>
                              <w:szCs w:val="18"/>
                              <w:lang w:val="fr-CA"/>
                            </w:rPr>
                          </w:pPr>
                        </w:p>
                        <w:p w:rsidR="00A24305" w:rsidRPr="000C1CC8" w:rsidRDefault="00A24305" w:rsidP="00996368">
                          <w:pPr>
                            <w:tabs>
                              <w:tab w:val="left" w:pos="426"/>
                            </w:tabs>
                            <w:spacing w:after="0" w:line="240" w:lineRule="auto"/>
                            <w:rPr>
                              <w:rFonts w:cs="Calibri"/>
                              <w:color w:val="17365D" w:themeColor="text2" w:themeShade="BF"/>
                              <w:sz w:val="16"/>
                              <w:szCs w:val="18"/>
                              <w:lang w:val="fr-CA"/>
                            </w:rPr>
                          </w:pPr>
                          <w:r w:rsidRPr="000C1CC8">
                            <w:rPr>
                              <w:rFonts w:cs="Calibri"/>
                              <w:color w:val="17365D" w:themeColor="text2" w:themeShade="BF"/>
                              <w:sz w:val="16"/>
                              <w:szCs w:val="18"/>
                              <w:lang w:val="fr-CA"/>
                            </w:rPr>
                            <w:t xml:space="preserve">Tel: </w:t>
                          </w:r>
                          <w:r w:rsidRPr="000C1CC8">
                            <w:rPr>
                              <w:rFonts w:cs="Calibri"/>
                              <w:color w:val="17365D" w:themeColor="text2" w:themeShade="BF"/>
                              <w:sz w:val="16"/>
                              <w:szCs w:val="18"/>
                              <w:lang w:val="fr-CA"/>
                            </w:rPr>
                            <w:tab/>
                            <w:t>604 822 4145</w:t>
                          </w:r>
                        </w:p>
                        <w:p w:rsidR="00A24305" w:rsidRPr="00DE3252" w:rsidRDefault="00A24305" w:rsidP="00996368">
                          <w:pPr>
                            <w:tabs>
                              <w:tab w:val="left" w:pos="426"/>
                            </w:tabs>
                            <w:spacing w:after="0" w:line="240" w:lineRule="auto"/>
                            <w:rPr>
                              <w:rFonts w:cs="Calibri"/>
                              <w:color w:val="17365D" w:themeColor="text2" w:themeShade="BF"/>
                              <w:sz w:val="16"/>
                              <w:szCs w:val="18"/>
                            </w:rPr>
                          </w:pPr>
                          <w:r w:rsidRPr="00DE3252">
                            <w:rPr>
                              <w:rFonts w:cs="Calibri"/>
                              <w:color w:val="17365D" w:themeColor="text2" w:themeShade="BF"/>
                              <w:sz w:val="16"/>
                              <w:szCs w:val="18"/>
                            </w:rPr>
                            <w:t xml:space="preserve">Fax: </w:t>
                          </w:r>
                          <w:r w:rsidRPr="00DE3252">
                            <w:rPr>
                              <w:rFonts w:cs="Calibri"/>
                              <w:color w:val="17365D" w:themeColor="text2" w:themeShade="BF"/>
                              <w:sz w:val="16"/>
                              <w:szCs w:val="18"/>
                            </w:rPr>
                            <w:tab/>
                            <w:t>604 822 6501</w:t>
                          </w:r>
                        </w:p>
                        <w:p w:rsidR="00EC3B38" w:rsidRPr="00DE3252" w:rsidRDefault="00EC3B38" w:rsidP="00996368">
                          <w:pPr>
                            <w:spacing w:after="0" w:line="240" w:lineRule="auto"/>
                            <w:rPr>
                              <w:rFonts w:cs="Calibri"/>
                              <w:color w:val="17365D" w:themeColor="text2" w:themeShade="BF"/>
                            </w:rPr>
                          </w:pPr>
                        </w:p>
                        <w:p w:rsidR="00EC3B38" w:rsidRPr="00DE3252" w:rsidRDefault="00EC3B38" w:rsidP="00996368">
                          <w:pPr>
                            <w:spacing w:after="0" w:line="240" w:lineRule="auto"/>
                            <w:rPr>
                              <w:rFonts w:cs="Calibri"/>
                              <w:b/>
                              <w:color w:val="17365D" w:themeColor="text2" w:themeShade="BF"/>
                              <w:sz w:val="20"/>
                            </w:rPr>
                          </w:pPr>
                          <w:r w:rsidRPr="00DE3252">
                            <w:rPr>
                              <w:rFonts w:cs="Calibri"/>
                              <w:b/>
                              <w:color w:val="17365D" w:themeColor="text2" w:themeShade="BF"/>
                              <w:sz w:val="20"/>
                            </w:rPr>
                            <w:t>Office of the Dean</w:t>
                          </w:r>
                          <w:r w:rsidRPr="00DE3252">
                            <w:rPr>
                              <w:rFonts w:cs="Calibri"/>
                              <w:b/>
                              <w:color w:val="17365D" w:themeColor="text2" w:themeShade="BF"/>
                              <w:sz w:val="20"/>
                            </w:rPr>
                            <w:tab/>
                          </w:r>
                        </w:p>
                        <w:p w:rsidR="00EC3B38" w:rsidRPr="00DE3252" w:rsidRDefault="00EC3B38" w:rsidP="00996368">
                          <w:pPr>
                            <w:spacing w:after="0" w:line="240" w:lineRule="auto"/>
                            <w:rPr>
                              <w:color w:val="17365D" w:themeColor="text2" w:themeShade="BF"/>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0B139" id="_x0000_t202" coordsize="21600,21600" o:spt="202" path="m,l,21600r21600,l21600,xe">
              <v:stroke joinstyle="miter"/>
              <v:path gradientshapeok="t" o:connecttype="rect"/>
            </v:shapetype>
            <v:shape id="Text Box 7" o:spid="_x0000_s1026" type="#_x0000_t202" style="position:absolute;left:0;text-align:left;margin-left:392.55pt;margin-top:36.9pt;width:188.7pt;height:9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" o:allowincell="f" strokecolor="white" strokeweight="0">
              <v:textbox inset="0,0,0">
                <w:txbxContent>
                  <w:p w:rsidR="00EC3B38" w:rsidRPr="00DE3252" w:rsidRDefault="00EC3B38" w:rsidP="00996368">
                    <w:pPr>
                      <w:pStyle w:val="Header"/>
                      <w:spacing w:line="240" w:lineRule="auto"/>
                      <w:rPr>
                        <w:rFonts w:ascii="Calibri" w:hAnsi="Calibri" w:cs="Calibri"/>
                        <w:color w:val="17365D" w:themeColor="text2" w:themeShade="BF"/>
                        <w:sz w:val="20"/>
                      </w:rPr>
                    </w:pPr>
                    <w:r w:rsidRPr="00DE3252">
                      <w:rPr>
                        <w:rFonts w:ascii="Calibri" w:hAnsi="Calibri" w:cs="Calibri"/>
                        <w:b/>
                        <w:color w:val="17365D" w:themeColor="text2" w:themeShade="BF"/>
                        <w:sz w:val="20"/>
                      </w:rPr>
                      <w:t>Faculty of Education</w:t>
                    </w:r>
                    <w:r w:rsidRPr="00DE3252">
                      <w:rPr>
                        <w:rFonts w:ascii="Calibri" w:hAnsi="Calibri" w:cs="Calibri"/>
                        <w:color w:val="17365D" w:themeColor="text2" w:themeShade="BF"/>
                      </w:rPr>
                      <w:t xml:space="preserve"> </w:t>
                    </w:r>
                    <w:r w:rsidRPr="00DE3252">
                      <w:rPr>
                        <w:rFonts w:ascii="Calibri" w:hAnsi="Calibri" w:cs="Calibri"/>
                        <w:color w:val="17365D" w:themeColor="text2" w:themeShade="BF"/>
                        <w:sz w:val="18"/>
                        <w:szCs w:val="18"/>
                      </w:rPr>
                      <w:t>Vancouver Campus</w:t>
                    </w:r>
                  </w:p>
                  <w:p w:rsidR="00EC3B38" w:rsidRPr="00DE3252" w:rsidRDefault="00EC3B38" w:rsidP="00996368">
                    <w:pPr>
                      <w:spacing w:after="0" w:line="240" w:lineRule="auto"/>
                      <w:rPr>
                        <w:rFonts w:cs="Calibri"/>
                        <w:color w:val="17365D" w:themeColor="text2" w:themeShade="BF"/>
                        <w:sz w:val="16"/>
                        <w:szCs w:val="18"/>
                      </w:rPr>
                    </w:pPr>
                    <w:r w:rsidRPr="00DE3252">
                      <w:rPr>
                        <w:rFonts w:cs="Calibri"/>
                        <w:color w:val="17365D" w:themeColor="text2" w:themeShade="BF"/>
                        <w:sz w:val="16"/>
                        <w:szCs w:val="18"/>
                      </w:rPr>
                      <w:t>2616 – 2125 Main Mall</w:t>
                    </w:r>
                  </w:p>
                  <w:p w:rsidR="00EC3B38" w:rsidRPr="000C1CC8" w:rsidRDefault="00EC3B38" w:rsidP="00996368">
                    <w:pPr>
                      <w:spacing w:after="0" w:line="240" w:lineRule="auto"/>
                      <w:rPr>
                        <w:rFonts w:cs="Calibri"/>
                        <w:color w:val="17365D" w:themeColor="text2" w:themeShade="BF"/>
                        <w:sz w:val="16"/>
                        <w:szCs w:val="18"/>
                        <w:lang w:val="fr-CA"/>
                      </w:rPr>
                    </w:pPr>
                    <w:r w:rsidRPr="000C1CC8">
                      <w:rPr>
                        <w:rFonts w:cs="Calibri"/>
                        <w:color w:val="17365D" w:themeColor="text2" w:themeShade="BF"/>
                        <w:sz w:val="16"/>
                        <w:szCs w:val="18"/>
                        <w:lang w:val="fr-CA"/>
                      </w:rPr>
                      <w:t>Vancouver, BC Canada V6T 1Z4</w:t>
                    </w:r>
                  </w:p>
                  <w:p w:rsidR="00EC3B38" w:rsidRPr="000C1CC8" w:rsidRDefault="00EC3B38" w:rsidP="00996368">
                    <w:pPr>
                      <w:spacing w:after="0" w:line="240" w:lineRule="auto"/>
                      <w:rPr>
                        <w:rFonts w:cs="Calibri"/>
                        <w:color w:val="17365D" w:themeColor="text2" w:themeShade="BF"/>
                        <w:sz w:val="16"/>
                        <w:szCs w:val="18"/>
                        <w:lang w:val="fr-CA"/>
                      </w:rPr>
                    </w:pPr>
                  </w:p>
                  <w:p w:rsidR="00A24305" w:rsidRPr="000C1CC8" w:rsidRDefault="00A24305" w:rsidP="00996368">
                    <w:pPr>
                      <w:tabs>
                        <w:tab w:val="left" w:pos="426"/>
                      </w:tabs>
                      <w:spacing w:after="0" w:line="240" w:lineRule="auto"/>
                      <w:rPr>
                        <w:rFonts w:cs="Calibri"/>
                        <w:color w:val="17365D" w:themeColor="text2" w:themeShade="BF"/>
                        <w:sz w:val="16"/>
                        <w:szCs w:val="18"/>
                        <w:lang w:val="fr-CA"/>
                      </w:rPr>
                    </w:pPr>
                    <w:r w:rsidRPr="000C1CC8">
                      <w:rPr>
                        <w:rFonts w:cs="Calibri"/>
                        <w:color w:val="17365D" w:themeColor="text2" w:themeShade="BF"/>
                        <w:sz w:val="16"/>
                        <w:szCs w:val="18"/>
                        <w:lang w:val="fr-CA"/>
                      </w:rPr>
                      <w:t xml:space="preserve">Tel: </w:t>
                    </w:r>
                    <w:r w:rsidRPr="000C1CC8">
                      <w:rPr>
                        <w:rFonts w:cs="Calibri"/>
                        <w:color w:val="17365D" w:themeColor="text2" w:themeShade="BF"/>
                        <w:sz w:val="16"/>
                        <w:szCs w:val="18"/>
                        <w:lang w:val="fr-CA"/>
                      </w:rPr>
                      <w:tab/>
                      <w:t>604 822 4145</w:t>
                    </w:r>
                  </w:p>
                  <w:p w:rsidR="00A24305" w:rsidRPr="00DE3252" w:rsidRDefault="00A24305" w:rsidP="00996368">
                    <w:pPr>
                      <w:tabs>
                        <w:tab w:val="left" w:pos="426"/>
                      </w:tabs>
                      <w:spacing w:after="0" w:line="240" w:lineRule="auto"/>
                      <w:rPr>
                        <w:rFonts w:cs="Calibri"/>
                        <w:color w:val="17365D" w:themeColor="text2" w:themeShade="BF"/>
                        <w:sz w:val="16"/>
                        <w:szCs w:val="18"/>
                      </w:rPr>
                    </w:pPr>
                    <w:r w:rsidRPr="00DE3252">
                      <w:rPr>
                        <w:rFonts w:cs="Calibri"/>
                        <w:color w:val="17365D" w:themeColor="text2" w:themeShade="BF"/>
                        <w:sz w:val="16"/>
                        <w:szCs w:val="18"/>
                      </w:rPr>
                      <w:t xml:space="preserve">Fax: </w:t>
                    </w:r>
                    <w:r w:rsidRPr="00DE3252">
                      <w:rPr>
                        <w:rFonts w:cs="Calibri"/>
                        <w:color w:val="17365D" w:themeColor="text2" w:themeShade="BF"/>
                        <w:sz w:val="16"/>
                        <w:szCs w:val="18"/>
                      </w:rPr>
                      <w:tab/>
                      <w:t>604 822 6501</w:t>
                    </w:r>
                  </w:p>
                  <w:p w:rsidR="00EC3B38" w:rsidRPr="00DE3252" w:rsidRDefault="00EC3B38" w:rsidP="00996368">
                    <w:pPr>
                      <w:spacing w:after="0" w:line="240" w:lineRule="auto"/>
                      <w:rPr>
                        <w:rFonts w:cs="Calibri"/>
                        <w:color w:val="17365D" w:themeColor="text2" w:themeShade="BF"/>
                      </w:rPr>
                    </w:pPr>
                  </w:p>
                  <w:p w:rsidR="00EC3B38" w:rsidRPr="00DE3252" w:rsidRDefault="00EC3B38" w:rsidP="00996368">
                    <w:pPr>
                      <w:spacing w:after="0" w:line="240" w:lineRule="auto"/>
                      <w:rPr>
                        <w:rFonts w:cs="Calibri"/>
                        <w:b/>
                        <w:color w:val="17365D" w:themeColor="text2" w:themeShade="BF"/>
                        <w:sz w:val="20"/>
                      </w:rPr>
                    </w:pPr>
                    <w:r w:rsidRPr="00DE3252">
                      <w:rPr>
                        <w:rFonts w:cs="Calibri"/>
                        <w:b/>
                        <w:color w:val="17365D" w:themeColor="text2" w:themeShade="BF"/>
                        <w:sz w:val="20"/>
                      </w:rPr>
                      <w:t>Office of the Dean</w:t>
                    </w:r>
                    <w:r w:rsidRPr="00DE3252">
                      <w:rPr>
                        <w:rFonts w:cs="Calibri"/>
                        <w:b/>
                        <w:color w:val="17365D" w:themeColor="text2" w:themeShade="BF"/>
                        <w:sz w:val="20"/>
                      </w:rPr>
                      <w:tab/>
                    </w:r>
                  </w:p>
                  <w:p w:rsidR="00EC3B38" w:rsidRPr="00DE3252" w:rsidRDefault="00EC3B38" w:rsidP="00996368">
                    <w:pPr>
                      <w:spacing w:after="0" w:line="240" w:lineRule="auto"/>
                      <w:rPr>
                        <w:color w:val="17365D" w:themeColor="text2" w:themeShade="BF"/>
                      </w:rPr>
                    </w:pPr>
                  </w:p>
                </w:txbxContent>
              </v:textbox>
              <w10:wrap anchorx="page" anchory="page"/>
            </v:shape>
          </w:pict>
        </mc:Fallback>
      </mc:AlternateContent>
    </w:r>
    <w:r w:rsidR="00DE3252">
      <w:rPr>
        <w:rFonts w:ascii="Arial" w:hAnsi="Arial" w:cs="Arial"/>
        <w:noProof/>
        <w:color w:val="222222"/>
        <w:sz w:val="18"/>
        <w:szCs w:val="18"/>
      </w:rPr>
      <w:drawing>
        <wp:anchor distT="0" distB="0" distL="114300" distR="114300" simplePos="0" relativeHeight="251659264" behindDoc="0" locked="0" layoutInCell="1" allowOverlap="1" wp14:anchorId="7ADF8961" wp14:editId="6CA6443F">
          <wp:simplePos x="0" y="0"/>
          <wp:positionH relativeFrom="column">
            <wp:posOffset>112395</wp:posOffset>
          </wp:positionH>
          <wp:positionV relativeFrom="paragraph">
            <wp:posOffset>68580</wp:posOffset>
          </wp:positionV>
          <wp:extent cx="2854325" cy="476885"/>
          <wp:effectExtent l="0" t="0" r="3175" b="0"/>
          <wp:wrapNone/>
          <wp:docPr id="4" name="Picture 4" descr="UBC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 E-mail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32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B38" w:rsidRPr="00A508F4" w:rsidRDefault="00EC3B38" w:rsidP="00EC3B38">
    <w:pPr>
      <w:jc w:val="both"/>
      <w:rPr>
        <w:rFonts w:cs="Calibri"/>
      </w:rPr>
    </w:pPr>
  </w:p>
  <w:p w:rsidR="00EC3B38" w:rsidRDefault="00EC3B38" w:rsidP="00EC3B38">
    <w:pPr>
      <w:pStyle w:val="Header"/>
    </w:pPr>
  </w:p>
  <w:p w:rsidR="00996368" w:rsidRDefault="00996368" w:rsidP="00EC3B38">
    <w:pPr>
      <w:pStyle w:val="Header"/>
    </w:pPr>
  </w:p>
  <w:p w:rsidR="00996368" w:rsidRDefault="00996368" w:rsidP="00EC3B38">
    <w:pPr>
      <w:pStyle w:val="Header"/>
    </w:pPr>
  </w:p>
  <w:p w:rsidR="00996368" w:rsidRDefault="00996368" w:rsidP="00EC3B38">
    <w:pPr>
      <w:pStyle w:val="Header"/>
    </w:pPr>
  </w:p>
  <w:p w:rsidR="001A4976" w:rsidRDefault="001A4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8C2"/>
    <w:multiLevelType w:val="hybridMultilevel"/>
    <w:tmpl w:val="EBC0CAE2"/>
    <w:lvl w:ilvl="0" w:tplc="10090001">
      <w:start w:val="1"/>
      <w:numFmt w:val="bullet"/>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1" w15:restartNumberingAfterBreak="0">
    <w:nsid w:val="33B13C43"/>
    <w:multiLevelType w:val="hybridMultilevel"/>
    <w:tmpl w:val="2BC6D352"/>
    <w:lvl w:ilvl="0" w:tplc="6CE2BA0A">
      <w:start w:val="1"/>
      <w:numFmt w:val="bullet"/>
      <w:lvlText w:val="•"/>
      <w:lvlJc w:val="left"/>
      <w:pPr>
        <w:ind w:hanging="331"/>
      </w:pPr>
      <w:rPr>
        <w:rFonts w:ascii="Times New Roman" w:eastAsia="Times New Roman" w:hAnsi="Times New Roman" w:hint="default"/>
        <w:w w:val="159"/>
        <w:sz w:val="20"/>
        <w:szCs w:val="20"/>
      </w:rPr>
    </w:lvl>
    <w:lvl w:ilvl="1" w:tplc="8DEC17AA">
      <w:start w:val="1"/>
      <w:numFmt w:val="bullet"/>
      <w:lvlText w:val="•"/>
      <w:lvlJc w:val="left"/>
      <w:rPr>
        <w:rFonts w:hint="default"/>
      </w:rPr>
    </w:lvl>
    <w:lvl w:ilvl="2" w:tplc="1B2CBCBE">
      <w:start w:val="1"/>
      <w:numFmt w:val="bullet"/>
      <w:lvlText w:val="•"/>
      <w:lvlJc w:val="left"/>
      <w:rPr>
        <w:rFonts w:hint="default"/>
      </w:rPr>
    </w:lvl>
    <w:lvl w:ilvl="3" w:tplc="665424E4">
      <w:start w:val="1"/>
      <w:numFmt w:val="bullet"/>
      <w:lvlText w:val="•"/>
      <w:lvlJc w:val="left"/>
      <w:rPr>
        <w:rFonts w:hint="default"/>
      </w:rPr>
    </w:lvl>
    <w:lvl w:ilvl="4" w:tplc="BE845DCE">
      <w:start w:val="1"/>
      <w:numFmt w:val="bullet"/>
      <w:lvlText w:val="•"/>
      <w:lvlJc w:val="left"/>
      <w:rPr>
        <w:rFonts w:hint="default"/>
      </w:rPr>
    </w:lvl>
    <w:lvl w:ilvl="5" w:tplc="431E6094">
      <w:start w:val="1"/>
      <w:numFmt w:val="bullet"/>
      <w:lvlText w:val="•"/>
      <w:lvlJc w:val="left"/>
      <w:rPr>
        <w:rFonts w:hint="default"/>
      </w:rPr>
    </w:lvl>
    <w:lvl w:ilvl="6" w:tplc="8E444E6C">
      <w:start w:val="1"/>
      <w:numFmt w:val="bullet"/>
      <w:lvlText w:val="•"/>
      <w:lvlJc w:val="left"/>
      <w:rPr>
        <w:rFonts w:hint="default"/>
      </w:rPr>
    </w:lvl>
    <w:lvl w:ilvl="7" w:tplc="E1900FF4">
      <w:start w:val="1"/>
      <w:numFmt w:val="bullet"/>
      <w:lvlText w:val="•"/>
      <w:lvlJc w:val="left"/>
      <w:rPr>
        <w:rFonts w:hint="default"/>
      </w:rPr>
    </w:lvl>
    <w:lvl w:ilvl="8" w:tplc="56382558">
      <w:start w:val="1"/>
      <w:numFmt w:val="bullet"/>
      <w:lvlText w:val="•"/>
      <w:lvlJc w:val="left"/>
      <w:rPr>
        <w:rFonts w:hint="default"/>
      </w:rPr>
    </w:lvl>
  </w:abstractNum>
  <w:abstractNum w:abstractNumId="2" w15:restartNumberingAfterBreak="0">
    <w:nsid w:val="42B26CFE"/>
    <w:multiLevelType w:val="hybridMultilevel"/>
    <w:tmpl w:val="225A2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10055D"/>
    <w:multiLevelType w:val="hybridMultilevel"/>
    <w:tmpl w:val="E818A8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68"/>
    <w:rsid w:val="000556D3"/>
    <w:rsid w:val="0005799D"/>
    <w:rsid w:val="00075872"/>
    <w:rsid w:val="00084B72"/>
    <w:rsid w:val="00093A3E"/>
    <w:rsid w:val="00096195"/>
    <w:rsid w:val="000A1C7F"/>
    <w:rsid w:val="000C1CC8"/>
    <w:rsid w:val="000C5890"/>
    <w:rsid w:val="000D6EB8"/>
    <w:rsid w:val="000E33BE"/>
    <w:rsid w:val="00131BAF"/>
    <w:rsid w:val="001442AB"/>
    <w:rsid w:val="001540C5"/>
    <w:rsid w:val="001668CB"/>
    <w:rsid w:val="00175E3D"/>
    <w:rsid w:val="001764C2"/>
    <w:rsid w:val="00195F9A"/>
    <w:rsid w:val="001A0CC9"/>
    <w:rsid w:val="001A4976"/>
    <w:rsid w:val="001A4D32"/>
    <w:rsid w:val="001A7C4B"/>
    <w:rsid w:val="001B5E1A"/>
    <w:rsid w:val="001B6689"/>
    <w:rsid w:val="001D7F22"/>
    <w:rsid w:val="001E1796"/>
    <w:rsid w:val="001E2176"/>
    <w:rsid w:val="0020233E"/>
    <w:rsid w:val="002276F4"/>
    <w:rsid w:val="00241FA2"/>
    <w:rsid w:val="00244441"/>
    <w:rsid w:val="002C6A29"/>
    <w:rsid w:val="002D136B"/>
    <w:rsid w:val="002D180B"/>
    <w:rsid w:val="002D31AC"/>
    <w:rsid w:val="002D66B6"/>
    <w:rsid w:val="002E226F"/>
    <w:rsid w:val="002F56EF"/>
    <w:rsid w:val="002F6CDD"/>
    <w:rsid w:val="00314AA8"/>
    <w:rsid w:val="00322FA5"/>
    <w:rsid w:val="0036214D"/>
    <w:rsid w:val="00377C51"/>
    <w:rsid w:val="003871B4"/>
    <w:rsid w:val="00392BED"/>
    <w:rsid w:val="003931B6"/>
    <w:rsid w:val="00393308"/>
    <w:rsid w:val="00396EC7"/>
    <w:rsid w:val="003B2BED"/>
    <w:rsid w:val="003F3E66"/>
    <w:rsid w:val="003F70CC"/>
    <w:rsid w:val="004050A6"/>
    <w:rsid w:val="0042588A"/>
    <w:rsid w:val="00427692"/>
    <w:rsid w:val="00431248"/>
    <w:rsid w:val="0045035F"/>
    <w:rsid w:val="00464078"/>
    <w:rsid w:val="00493984"/>
    <w:rsid w:val="004C64D9"/>
    <w:rsid w:val="004C6804"/>
    <w:rsid w:val="004D0A72"/>
    <w:rsid w:val="004F1274"/>
    <w:rsid w:val="00521FB8"/>
    <w:rsid w:val="0052610C"/>
    <w:rsid w:val="00526B39"/>
    <w:rsid w:val="005345BF"/>
    <w:rsid w:val="00562AD5"/>
    <w:rsid w:val="0056744C"/>
    <w:rsid w:val="005727FC"/>
    <w:rsid w:val="005739FA"/>
    <w:rsid w:val="00576ECA"/>
    <w:rsid w:val="00585F63"/>
    <w:rsid w:val="00594AB7"/>
    <w:rsid w:val="005A7122"/>
    <w:rsid w:val="005B3E80"/>
    <w:rsid w:val="005D195D"/>
    <w:rsid w:val="005E024E"/>
    <w:rsid w:val="005E654B"/>
    <w:rsid w:val="00601FA6"/>
    <w:rsid w:val="006530D9"/>
    <w:rsid w:val="00656407"/>
    <w:rsid w:val="00664D4E"/>
    <w:rsid w:val="00666690"/>
    <w:rsid w:val="006A2EC2"/>
    <w:rsid w:val="006A4002"/>
    <w:rsid w:val="006C6395"/>
    <w:rsid w:val="00702761"/>
    <w:rsid w:val="00711F4E"/>
    <w:rsid w:val="0073432B"/>
    <w:rsid w:val="00743CA7"/>
    <w:rsid w:val="0076626E"/>
    <w:rsid w:val="0077316E"/>
    <w:rsid w:val="00795D10"/>
    <w:rsid w:val="007D2464"/>
    <w:rsid w:val="007D272F"/>
    <w:rsid w:val="007F7A66"/>
    <w:rsid w:val="0081661B"/>
    <w:rsid w:val="00833ABA"/>
    <w:rsid w:val="00883AB6"/>
    <w:rsid w:val="00893BD2"/>
    <w:rsid w:val="008A6CE2"/>
    <w:rsid w:val="008C1A98"/>
    <w:rsid w:val="008D26A7"/>
    <w:rsid w:val="008D5AFA"/>
    <w:rsid w:val="008E1444"/>
    <w:rsid w:val="00923DB4"/>
    <w:rsid w:val="0094436C"/>
    <w:rsid w:val="00954640"/>
    <w:rsid w:val="009614A6"/>
    <w:rsid w:val="00964276"/>
    <w:rsid w:val="00976639"/>
    <w:rsid w:val="009850EC"/>
    <w:rsid w:val="00985C9D"/>
    <w:rsid w:val="00996368"/>
    <w:rsid w:val="0099778F"/>
    <w:rsid w:val="009D3CE8"/>
    <w:rsid w:val="009F21E1"/>
    <w:rsid w:val="00A06296"/>
    <w:rsid w:val="00A24305"/>
    <w:rsid w:val="00A508F4"/>
    <w:rsid w:val="00A75E73"/>
    <w:rsid w:val="00A94A19"/>
    <w:rsid w:val="00AA3894"/>
    <w:rsid w:val="00AD6969"/>
    <w:rsid w:val="00AD7688"/>
    <w:rsid w:val="00AE691A"/>
    <w:rsid w:val="00AF43E1"/>
    <w:rsid w:val="00AF486F"/>
    <w:rsid w:val="00B53D24"/>
    <w:rsid w:val="00B76885"/>
    <w:rsid w:val="00B779BD"/>
    <w:rsid w:val="00B821B1"/>
    <w:rsid w:val="00B83643"/>
    <w:rsid w:val="00B969A4"/>
    <w:rsid w:val="00BA7311"/>
    <w:rsid w:val="00BB070A"/>
    <w:rsid w:val="00BF5458"/>
    <w:rsid w:val="00C00B24"/>
    <w:rsid w:val="00C06250"/>
    <w:rsid w:val="00C47080"/>
    <w:rsid w:val="00C53FCE"/>
    <w:rsid w:val="00CB4790"/>
    <w:rsid w:val="00CD09A0"/>
    <w:rsid w:val="00CE47E9"/>
    <w:rsid w:val="00CF015B"/>
    <w:rsid w:val="00CF2392"/>
    <w:rsid w:val="00D17479"/>
    <w:rsid w:val="00D32E60"/>
    <w:rsid w:val="00D44343"/>
    <w:rsid w:val="00D51286"/>
    <w:rsid w:val="00D51A34"/>
    <w:rsid w:val="00D53421"/>
    <w:rsid w:val="00D53E54"/>
    <w:rsid w:val="00D77D50"/>
    <w:rsid w:val="00D951F8"/>
    <w:rsid w:val="00DE02A3"/>
    <w:rsid w:val="00DE249F"/>
    <w:rsid w:val="00DE3252"/>
    <w:rsid w:val="00DE6B8C"/>
    <w:rsid w:val="00E02E6C"/>
    <w:rsid w:val="00E1122E"/>
    <w:rsid w:val="00E20F14"/>
    <w:rsid w:val="00E23BD4"/>
    <w:rsid w:val="00E85766"/>
    <w:rsid w:val="00E9187E"/>
    <w:rsid w:val="00E9384A"/>
    <w:rsid w:val="00EC0DD5"/>
    <w:rsid w:val="00EC3B38"/>
    <w:rsid w:val="00EC717B"/>
    <w:rsid w:val="00EF14FE"/>
    <w:rsid w:val="00EF34AE"/>
    <w:rsid w:val="00F250DA"/>
    <w:rsid w:val="00F3123C"/>
    <w:rsid w:val="00F44CE5"/>
    <w:rsid w:val="00F534D6"/>
    <w:rsid w:val="00F84232"/>
    <w:rsid w:val="00FC1CCE"/>
    <w:rsid w:val="00FC6761"/>
    <w:rsid w:val="00FD05EF"/>
    <w:rsid w:val="00FD4194"/>
    <w:rsid w:val="00FF075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7B60B6-D6A2-42BF-B4D0-1787838E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68"/>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semiHidden/>
    <w:pPr>
      <w:spacing w:after="0" w:line="240" w:lineRule="exact"/>
    </w:pPr>
    <w:rPr>
      <w:rFonts w:ascii="Times New Roman" w:eastAsia="Times New Roman" w:hAnsi="Times New Roman"/>
      <w:sz w:val="20"/>
      <w:szCs w:val="20"/>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spacing w:after="0" w:line="240" w:lineRule="exact"/>
    </w:pPr>
    <w:rPr>
      <w:rFonts w:ascii="Bookman" w:eastAsia="Times New Roman" w:hAnsi="Bookman"/>
      <w:sz w:val="24"/>
      <w:szCs w:val="20"/>
    </w:rPr>
  </w:style>
  <w:style w:type="paragraph" w:styleId="Footer">
    <w:name w:val="footer"/>
    <w:basedOn w:val="Normal"/>
    <w:semiHidden/>
    <w:pPr>
      <w:tabs>
        <w:tab w:val="center" w:pos="4320"/>
        <w:tab w:val="right" w:pos="8640"/>
      </w:tabs>
      <w:spacing w:after="0" w:line="240" w:lineRule="exact"/>
    </w:pPr>
    <w:rPr>
      <w:rFonts w:ascii="Bookman" w:eastAsia="Times New Roman" w:hAnsi="Bookman"/>
      <w:sz w:val="24"/>
      <w:szCs w:val="20"/>
    </w:rPr>
  </w:style>
  <w:style w:type="character" w:customStyle="1" w:styleId="FootnoteTextChar">
    <w:name w:val="Footnote Text Char"/>
    <w:link w:val="FootnoteText"/>
    <w:semiHidden/>
    <w:rsid w:val="00F84232"/>
    <w:rPr>
      <w:rFonts w:ascii="Times New Roman" w:hAnsi="Times New Roman"/>
      <w:lang w:val="en-US" w:eastAsia="en-US"/>
    </w:rPr>
  </w:style>
  <w:style w:type="character" w:customStyle="1" w:styleId="HeaderChar">
    <w:name w:val="Header Char"/>
    <w:link w:val="Header"/>
    <w:uiPriority w:val="99"/>
    <w:rsid w:val="00FD05EF"/>
    <w:rPr>
      <w:rFonts w:ascii="Bookman" w:hAnsi="Bookman"/>
      <w:sz w:val="24"/>
      <w:lang w:val="en-US" w:eastAsia="en-US"/>
    </w:rPr>
  </w:style>
  <w:style w:type="paragraph" w:styleId="BalloonText">
    <w:name w:val="Balloon Text"/>
    <w:basedOn w:val="Normal"/>
    <w:link w:val="BalloonTextChar"/>
    <w:uiPriority w:val="99"/>
    <w:semiHidden/>
    <w:unhideWhenUsed/>
    <w:rsid w:val="00AA38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A3894"/>
    <w:rPr>
      <w:rFonts w:ascii="Tahoma" w:hAnsi="Tahoma" w:cs="Tahoma"/>
      <w:sz w:val="16"/>
      <w:szCs w:val="16"/>
      <w:lang w:val="en-US" w:eastAsia="en-US"/>
    </w:rPr>
  </w:style>
  <w:style w:type="paragraph" w:styleId="ListParagraph">
    <w:name w:val="List Paragraph"/>
    <w:basedOn w:val="Normal"/>
    <w:uiPriority w:val="34"/>
    <w:qFormat/>
    <w:rsid w:val="008D5AFA"/>
    <w:pPr>
      <w:spacing w:after="0" w:line="240" w:lineRule="exact"/>
      <w:ind w:left="720"/>
    </w:pPr>
    <w:rPr>
      <w:rFonts w:ascii="Bookman" w:eastAsia="Times New Roman" w:hAnsi="Bookman"/>
      <w:sz w:val="24"/>
      <w:szCs w:val="20"/>
    </w:rPr>
  </w:style>
  <w:style w:type="character" w:customStyle="1" w:styleId="pslongeditbox">
    <w:name w:val="pslongeditbox"/>
    <w:rsid w:val="00996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3609">
      <w:bodyDiv w:val="1"/>
      <w:marLeft w:val="0"/>
      <w:marRight w:val="0"/>
      <w:marTop w:val="0"/>
      <w:marBottom w:val="0"/>
      <w:divBdr>
        <w:top w:val="none" w:sz="0" w:space="0" w:color="auto"/>
        <w:left w:val="none" w:sz="0" w:space="0" w:color="auto"/>
        <w:bottom w:val="none" w:sz="0" w:space="0" w:color="auto"/>
        <w:right w:val="none" w:sz="0" w:space="0" w:color="auto"/>
      </w:divBdr>
    </w:div>
    <w:div w:id="1556426169">
      <w:bodyDiv w:val="1"/>
      <w:marLeft w:val="0"/>
      <w:marRight w:val="0"/>
      <w:marTop w:val="0"/>
      <w:marBottom w:val="0"/>
      <w:divBdr>
        <w:top w:val="none" w:sz="0" w:space="0" w:color="auto"/>
        <w:left w:val="none" w:sz="0" w:space="0" w:color="auto"/>
        <w:bottom w:val="none" w:sz="0" w:space="0" w:color="auto"/>
        <w:right w:val="none" w:sz="0" w:space="0" w:color="auto"/>
      </w:divBdr>
    </w:div>
    <w:div w:id="16435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ub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347A-E816-4260-8270-6D22C3FA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November 6, 1996</vt:lpstr>
    </vt:vector>
  </TitlesOfParts>
  <Company>Faculty of Education</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6, 1996</dc:title>
  <dc:creator>Bin, Anna</dc:creator>
  <cp:lastModifiedBy>Shi, Anke</cp:lastModifiedBy>
  <cp:revision>4</cp:revision>
  <cp:lastPrinted>2014-05-29T19:52:00Z</cp:lastPrinted>
  <dcterms:created xsi:type="dcterms:W3CDTF">2017-09-08T23:21:00Z</dcterms:created>
  <dcterms:modified xsi:type="dcterms:W3CDTF">2017-09-12T21:53:00Z</dcterms:modified>
</cp:coreProperties>
</file>